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15" w:rsidRPr="00FA1015" w:rsidRDefault="00FA1015" w:rsidP="00FA1015">
      <w:pPr>
        <w:rPr>
          <w:rFonts w:ascii="Verdana" w:hAnsi="Verdana"/>
          <w:b/>
          <w:sz w:val="24"/>
          <w:szCs w:val="24"/>
          <w:lang w:val="en-GB"/>
        </w:rPr>
      </w:pPr>
      <w:bookmarkStart w:id="0" w:name="_Toc45799024"/>
      <w:bookmarkStart w:id="1" w:name="_Toc46135201"/>
      <w:r w:rsidRPr="00FA1015">
        <w:rPr>
          <w:rFonts w:ascii="Verdana" w:eastAsiaTheme="majorEastAsia" w:hAnsi="Verdana" w:cstheme="majorBidi"/>
          <w:b/>
          <w:sz w:val="24"/>
          <w:szCs w:val="24"/>
          <w:lang w:val="en-US"/>
        </w:rPr>
        <w:t>Tier 3 Priority: Multidisciplinary Material Sciences</w:t>
      </w:r>
      <w:bookmarkEnd w:id="0"/>
      <w:bookmarkEnd w:id="1"/>
    </w:p>
    <w:p w:rsidR="00FA1015" w:rsidRPr="00FA1015" w:rsidRDefault="00FA1015" w:rsidP="00FA1015">
      <w:pPr>
        <w:ind w:right="180"/>
        <w:jc w:val="both"/>
        <w:rPr>
          <w:rFonts w:ascii="Verdana" w:hAnsi="Verdana"/>
          <w:sz w:val="24"/>
          <w:szCs w:val="24"/>
        </w:rPr>
      </w:pPr>
      <w:r w:rsidRPr="00FA1015">
        <w:rPr>
          <w:rFonts w:ascii="Verdana" w:hAnsi="Verdana"/>
          <w:sz w:val="24"/>
          <w:szCs w:val="24"/>
        </w:rPr>
        <w:t xml:space="preserve">Advances in materials technologies are on the critical path to the delivery of many new and potentially disruptive Defence capabilities. The MMS theme will develop new capability through materials design and this opportunity will focus on proposals that look at advanced materials that may be used to support the prototyping of space structures and sub systems. This could include antennas, thermal management materials, lightweight and deployable structures, protection of electronics and resilient structures that can withstand space impact. The scope of application would involve structures from CubeSat’s to larger space systems. </w:t>
      </w:r>
    </w:p>
    <w:p w:rsidR="000C0076" w:rsidRPr="00FA1015" w:rsidRDefault="000C0076">
      <w:pPr>
        <w:rPr>
          <w:sz w:val="24"/>
          <w:szCs w:val="24"/>
        </w:rPr>
      </w:pPr>
    </w:p>
    <w:sectPr w:rsidR="000C0076" w:rsidRPr="00FA101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2C" w:rsidRDefault="00963C2C" w:rsidP="005419D8">
      <w:pPr>
        <w:spacing w:after="0" w:line="240" w:lineRule="auto"/>
      </w:pPr>
      <w:r>
        <w:separator/>
      </w:r>
    </w:p>
  </w:endnote>
  <w:endnote w:type="continuationSeparator" w:id="0">
    <w:p w:rsidR="00963C2C" w:rsidRDefault="00963C2C" w:rsidP="005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2C" w:rsidRDefault="00963C2C" w:rsidP="005419D8">
      <w:pPr>
        <w:spacing w:after="0" w:line="240" w:lineRule="auto"/>
      </w:pPr>
      <w:r>
        <w:separator/>
      </w:r>
    </w:p>
  </w:footnote>
  <w:footnote w:type="continuationSeparator" w:id="0">
    <w:p w:rsidR="00963C2C" w:rsidRDefault="00963C2C" w:rsidP="00541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D8" w:rsidRDefault="005419D8">
    <w:pPr>
      <w:pStyle w:val="Header"/>
    </w:pPr>
    <w:r>
      <w:rPr>
        <w:noProof/>
      </w:rPr>
      <w:drawing>
        <wp:anchor distT="0" distB="0" distL="114300" distR="114300" simplePos="0" relativeHeight="251659264" behindDoc="1" locked="0" layoutInCell="1" allowOverlap="1" wp14:anchorId="2E9A6E09" wp14:editId="757C182C">
          <wp:simplePos x="0" y="0"/>
          <wp:positionH relativeFrom="margin">
            <wp:posOffset>3381375</wp:posOffset>
          </wp:positionH>
          <wp:positionV relativeFrom="paragraph">
            <wp:posOffset>-381635</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C6F076" wp14:editId="1C03D721">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5419D8" w:rsidRDefault="00541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15"/>
    <w:rsid w:val="000C0076"/>
    <w:rsid w:val="005419D8"/>
    <w:rsid w:val="00963C2C"/>
    <w:rsid w:val="00FA1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E3AA1-01AA-4BF0-A17F-0D8936D6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9D8"/>
  </w:style>
  <w:style w:type="paragraph" w:styleId="Footer">
    <w:name w:val="footer"/>
    <w:basedOn w:val="Normal"/>
    <w:link w:val="FooterChar"/>
    <w:uiPriority w:val="99"/>
    <w:unhideWhenUsed/>
    <w:rsid w:val="00541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2020-08-18T08:07:00Z</dcterms:created>
  <dcterms:modified xsi:type="dcterms:W3CDTF">2020-08-18T08:07:00Z</dcterms:modified>
</cp:coreProperties>
</file>